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82C5" w14:textId="02811BF8" w:rsidR="00A10296" w:rsidRPr="00FC6630" w:rsidRDefault="00A10296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 РОБОТА 13</w:t>
      </w:r>
    </w:p>
    <w:p w14:paraId="40726A6D" w14:textId="77777777" w:rsidR="00A10296" w:rsidRPr="000B71AF" w:rsidRDefault="00A10296" w:rsidP="002A0730">
      <w:pPr>
        <w:spacing w:line="240" w:lineRule="auto"/>
        <w:jc w:val="both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 xml:space="preserve">Побудова </w:t>
      </w:r>
      <w:proofErr w:type="spellStart"/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розбивочного</w:t>
      </w:r>
      <w:proofErr w:type="spellEnd"/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 xml:space="preserve"> креслення об’єкта.</w:t>
      </w:r>
      <w:r w:rsidRPr="000B71AF">
        <w:rPr>
          <w:rFonts w:ascii="Times New Roman" w:hAnsi="Times New Roman" w:cs="Times New Roman"/>
          <w:color w:val="4F6228"/>
          <w:sz w:val="28"/>
          <w:szCs w:val="28"/>
          <w:lang w:val="uk-UA"/>
        </w:rPr>
        <w:t xml:space="preserve"> </w:t>
      </w:r>
    </w:p>
    <w:p w14:paraId="0069AD8C" w14:textId="6A45F3FB" w:rsidR="00A10296" w:rsidRPr="00FC6630" w:rsidRDefault="00A10296" w:rsidP="005A1FE2">
      <w:pPr>
        <w:spacing w:line="240" w:lineRule="auto"/>
        <w:ind w:left="1276" w:hanging="13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Мета: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сформувати нави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ки розбивки елементів планування.  </w:t>
      </w:r>
    </w:p>
    <w:p w14:paraId="71338516" w14:textId="77777777" w:rsidR="00A10296" w:rsidRPr="00FC6630" w:rsidRDefault="00A10296" w:rsidP="005A1FE2">
      <w:pPr>
        <w:spacing w:line="240" w:lineRule="auto"/>
        <w:ind w:left="1526" w:hanging="15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Тривалість заняття: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2 години.</w:t>
      </w:r>
    </w:p>
    <w:p w14:paraId="608583CB" w14:textId="77777777" w:rsidR="00A10296" w:rsidRPr="00FC6630" w:rsidRDefault="00A10296" w:rsidP="005A1FE2">
      <w:pPr>
        <w:spacing w:line="240" w:lineRule="auto"/>
        <w:ind w:left="3240" w:hanging="33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Місце проведення: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навчальна аудиторія.</w:t>
      </w:r>
    </w:p>
    <w:p w14:paraId="7D1DF30F" w14:textId="77777777" w:rsidR="00A10296" w:rsidRPr="00FC6630" w:rsidRDefault="00A10296" w:rsidP="005A1FE2">
      <w:pPr>
        <w:shd w:val="clear" w:color="auto" w:fill="FFFFFF"/>
        <w:spacing w:line="240" w:lineRule="auto"/>
        <w:ind w:left="224" w:right="-74" w:hanging="2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Матеріали та обладнання: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письмове приладдя, копіювальний папір формату А</w:t>
      </w:r>
      <w:r w:rsidRPr="000264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02915F" w14:textId="77777777" w:rsidR="00A10296" w:rsidRPr="00FC6630" w:rsidRDefault="00A10296" w:rsidP="005A1FE2">
      <w:pPr>
        <w:spacing w:line="240" w:lineRule="auto"/>
        <w:ind w:left="336" w:hanging="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Метод проведення: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індивідуальний.</w:t>
      </w:r>
    </w:p>
    <w:p w14:paraId="5A8F93FF" w14:textId="18ADD45B" w:rsidR="00A10296" w:rsidRPr="00FC6630" w:rsidRDefault="00A10296" w:rsidP="005A1FE2">
      <w:pPr>
        <w:spacing w:line="240" w:lineRule="auto"/>
        <w:ind w:left="294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Завдання </w:t>
      </w:r>
    </w:p>
    <w:p w14:paraId="512D771A" w14:textId="42DF2AAE" w:rsidR="00A10296" w:rsidRPr="00FC6630" w:rsidRDefault="00A10296" w:rsidP="005A1FE2">
      <w:pPr>
        <w:spacing w:line="240" w:lineRule="auto"/>
        <w:ind w:left="294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прив’язку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будівель, доріжок, майданчиків, водойм, квітників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вбудованих в доріжки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та інших елементів планування                                           (як зразок див. рис. 11).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583F011A" w14:textId="067524DD" w:rsidR="00A10296" w:rsidRPr="00FC6630" w:rsidRDefault="00A10296" w:rsidP="005A1FE2">
      <w:pPr>
        <w:spacing w:line="240" w:lineRule="auto"/>
        <w:ind w:left="1862" w:hanging="192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Хід роботи</w:t>
      </w:r>
    </w:p>
    <w:p w14:paraId="041A286D" w14:textId="77777777" w:rsidR="00A10296" w:rsidRPr="00FC6630" w:rsidRDefault="00A10296" w:rsidP="00830C68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Скопіювати план-схему території об’єкта з усіма планувальними елементами на копіювальний папір та вказати масштаб його виконання.</w:t>
      </w:r>
    </w:p>
    <w:p w14:paraId="7A8D993D" w14:textId="2665B348" w:rsidR="00A10296" w:rsidRPr="00FC6630" w:rsidRDefault="00A10296" w:rsidP="00830C68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Здійснити прив’язку всіх планувальних елементів об’єкт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методичних рекомендацій.</w:t>
      </w:r>
    </w:p>
    <w:p w14:paraId="253CA97B" w14:textId="77777777" w:rsidR="00A10296" w:rsidRPr="00FC6630" w:rsidRDefault="00A10296" w:rsidP="00830C68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висновок.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3E91F3" w14:textId="5713E8FB" w:rsidR="00A10296" w:rsidRPr="00FC6630" w:rsidRDefault="00A10296" w:rsidP="005A1FE2">
      <w:pPr>
        <w:spacing w:line="240" w:lineRule="auto"/>
        <w:ind w:left="720" w:hanging="7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Контрольні запитання </w:t>
      </w:r>
    </w:p>
    <w:p w14:paraId="3271EEF2" w14:textId="54366BAE" w:rsidR="00A10296" w:rsidRPr="00FC6630" w:rsidRDefault="00A10296" w:rsidP="005A1FE2">
      <w:pPr>
        <w:spacing w:line="240" w:lineRule="auto"/>
        <w:ind w:left="720" w:hanging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1. Що 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розбивочне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креслення? </w:t>
      </w:r>
    </w:p>
    <w:p w14:paraId="57E88152" w14:textId="77777777" w:rsidR="00A10296" w:rsidRPr="00FC6630" w:rsidRDefault="00A10296" w:rsidP="005A1FE2">
      <w:pPr>
        <w:spacing w:line="240" w:lineRule="auto"/>
        <w:ind w:left="406" w:hanging="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2. Для чого призначене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розбивочне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креслення?</w:t>
      </w:r>
    </w:p>
    <w:p w14:paraId="0DB6049A" w14:textId="77777777" w:rsidR="00A10296" w:rsidRPr="00FC6630" w:rsidRDefault="00A10296" w:rsidP="005A1FE2">
      <w:pPr>
        <w:spacing w:line="240" w:lineRule="auto"/>
        <w:ind w:left="406" w:hanging="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3. Які є способи виконання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розбивочного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креслення?</w:t>
      </w:r>
    </w:p>
    <w:p w14:paraId="1ADB4B4F" w14:textId="63F6B3E8" w:rsidR="00A10296" w:rsidRPr="00FC6630" w:rsidRDefault="00A10296" w:rsidP="005A1FE2">
      <w:pPr>
        <w:spacing w:line="240" w:lineRule="auto"/>
        <w:ind w:left="434" w:hanging="5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Оформлення роботи</w:t>
      </w:r>
    </w:p>
    <w:p w14:paraId="69E4D47D" w14:textId="77777777" w:rsidR="00A10296" w:rsidRPr="00FC6630" w:rsidRDefault="00A10296" w:rsidP="00830C6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виконується на стандартних аркушах формату А</w:t>
      </w:r>
      <w:r w:rsidRPr="000264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B8A17F" w14:textId="77777777" w:rsidR="00A10296" w:rsidRPr="00FC6630" w:rsidRDefault="00A10296" w:rsidP="00830C6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звіту: технічні умови;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розбивочне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 території об’єкта на копіювальному аркуші формату А</w:t>
      </w:r>
      <w:r w:rsidRPr="000264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C66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висновок. </w:t>
      </w:r>
    </w:p>
    <w:p w14:paraId="02EAA01A" w14:textId="6A547699" w:rsidR="00A10296" w:rsidRPr="00237BAB" w:rsidRDefault="00A10296" w:rsidP="00237BAB">
      <w:pPr>
        <w:spacing w:line="240" w:lineRule="auto"/>
        <w:ind w:left="462" w:hanging="5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BAB">
        <w:rPr>
          <w:rFonts w:ascii="Times New Roman" w:hAnsi="Times New Roman" w:cs="Times New Roman"/>
          <w:sz w:val="28"/>
          <w:szCs w:val="28"/>
          <w:lang w:val="uk-UA"/>
        </w:rPr>
        <w:t>Після виконання практичної роботи студенти повинні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BA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:                                                                                                              </w:t>
      </w:r>
    </w:p>
    <w:p w14:paraId="7E0CB027" w14:textId="235A4B06" w:rsidR="00A10296" w:rsidRPr="00FC6630" w:rsidRDefault="00A10296" w:rsidP="00830C68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масштаби в яких виконується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розбивочне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 планувальних елементів об’єкт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14:paraId="47CEB68A" w14:textId="59FCDB0D" w:rsidR="00A10296" w:rsidRPr="00FC6630" w:rsidRDefault="00A10296" w:rsidP="00830C68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дані, які вказуються на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розбивочному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і;</w:t>
      </w:r>
    </w:p>
    <w:p w14:paraId="603DABF7" w14:textId="77777777" w:rsidR="00A10296" w:rsidRPr="00FC6630" w:rsidRDefault="00A10296" w:rsidP="005A1FE2">
      <w:pPr>
        <w:spacing w:line="240" w:lineRule="auto"/>
        <w:ind w:left="462" w:hanging="52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37BA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37BA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: </w:t>
      </w:r>
    </w:p>
    <w:p w14:paraId="38FB08C9" w14:textId="4556C112" w:rsidR="00A10296" w:rsidRDefault="00A10296" w:rsidP="005A1FE2">
      <w:pPr>
        <w:shd w:val="clear" w:color="auto" w:fill="FFFFFF"/>
        <w:tabs>
          <w:tab w:val="num" w:pos="540"/>
          <w:tab w:val="left" w:pos="993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-  здійснювати прив’язку планувальних елементів об’єкт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кресленні.</w:t>
      </w:r>
    </w:p>
    <w:p w14:paraId="2C39A230" w14:textId="77777777" w:rsidR="00237BAB" w:rsidRDefault="00237BAB" w:rsidP="005A1FE2">
      <w:pPr>
        <w:shd w:val="clear" w:color="auto" w:fill="FFFFFF"/>
        <w:tabs>
          <w:tab w:val="num" w:pos="540"/>
          <w:tab w:val="left" w:pos="993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07B3A9" w14:textId="77777777" w:rsidR="000264D2" w:rsidRPr="00FC6630" w:rsidRDefault="000264D2" w:rsidP="005A1FE2">
      <w:pPr>
        <w:shd w:val="clear" w:color="auto" w:fill="FFFFFF"/>
        <w:tabs>
          <w:tab w:val="num" w:pos="540"/>
          <w:tab w:val="left" w:pos="993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8CC9A2" w14:textId="77777777" w:rsidR="00A10296" w:rsidRPr="00FC6630" w:rsidRDefault="00A10296" w:rsidP="009929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612011AF" w14:textId="162DCFD1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Розбивочне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 виконують для точного перенесення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планувальних елементів садово-паркового об’єкт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натуру, тобто для розбивки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доріжок, майданчиків, басейнів, квітників, споруд, малих архітектурних форм та інших елементів планування на місцевості. </w:t>
      </w:r>
    </w:p>
    <w:p w14:paraId="26534B81" w14:textId="5946B5CD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Для розробки креслення з генплану знімається копія на кальку без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зелених насаджень та горизонталей. На копію наносять: межі об’єкт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дорожньо-стежкову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мережу, майданчики всіх типів, постійні і тимчасові споруди, елементи мережі наземних комунікацій, 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велик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і дерева та валуни – тобто всі планувальні елементи (існуючі та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ктовані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). До існуючих будівель, споруд, доріжок, майданчиків, здійснюють «прив’язку»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планувальних елементів. На кресленні вказують розміри майданчиків, доріжок, споруд, квітників  тощо. Існують наступні найпоширеніші способи виконання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розбивочного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 для садово-паркових об’єктів: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 ординат, метод квадратів та метод теодолітного ходу.</w:t>
      </w:r>
    </w:p>
    <w:p w14:paraId="6484610A" w14:textId="4AF71C21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Вибір способу розбивки залежить від величини об’єкт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озеленення, рельєфу території, наявності деревних і чагарникових рослин, споруд та будівель. На одному об’єкті можливе одночасне використання різних методів.</w:t>
      </w:r>
    </w:p>
    <w:p w14:paraId="458B99EB" w14:textId="0FC40EE3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pacing w:val="60"/>
          <w:sz w:val="28"/>
          <w:szCs w:val="28"/>
          <w:lang w:val="uk-UA"/>
        </w:rPr>
        <w:t>Метод ординат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на невеликих за площею відкритих територіях з слабо пересіченим рельєфом. Суть його полягає в тому, що всі елементи планування  «прив’язуються» ординатами до базисних ліній, прокладених в натурі. Базисні лінії «прив’язують» до існуючих будівель (постійних або ти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часових), елементів планування (бордюр існуючих прилеглих доріг або проїздів, огорожі 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та ін.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), а також великих валунів, старих дерев тощо. Коли неможливо «прив’язати» базисну лінію до двох точок, тоді обов’язково вказують кут. Базисних ліній може бути декілька. 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 можна проводити допоміжні базиси, які «прив’язують» до основних базисних ліній. Кількість базисних ліній має бути гранично мінімальною і визначатися залежно від складності планування та величини об’єкт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Всі вони позначаються великими українськими літерами і вказуються нульові точки на початку базисної лінії, від яких буде проводитись підрахунок відстаней.</w:t>
      </w:r>
    </w:p>
    <w:p w14:paraId="179CABAF" w14:textId="2A49373B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До базисних ліній за допомогою перпендикулярів (ординат) прив’язують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ктовані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елементи планування (краї доріжок, кути майданчиків та споруд 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вказуючи відстані в метрах з точністю до сотих. На базисних лініях вказують відстані між ординатами, починаючи від нульової точки. Кількість розмірів повинна бути мінімальною, але достатньою для виносу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264D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натуру.</w:t>
      </w:r>
    </w:p>
    <w:p w14:paraId="70730DD8" w14:textId="08FB0C3C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Довжина ординат не повинна перевищувати 20 м (довжини металевої рулетки). Відстань між перпендикулярами залежить від крутизни поворотів доріжки: крут</w:t>
      </w:r>
      <w:r w:rsidR="001A1D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поворот</w:t>
      </w:r>
      <w:r w:rsidR="001A1D0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– 5 м, плавн</w:t>
      </w:r>
      <w:r w:rsidR="001A1D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– 10 м і більше.</w:t>
      </w:r>
    </w:p>
    <w:p w14:paraId="08E71D4B" w14:textId="568E81A7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A1D0D">
        <w:rPr>
          <w:rFonts w:ascii="Times New Roman" w:hAnsi="Times New Roman" w:cs="Times New Roman"/>
          <w:sz w:val="28"/>
          <w:szCs w:val="28"/>
          <w:lang w:val="uk-UA"/>
        </w:rPr>
        <w:t>ід час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</w:t>
      </w:r>
      <w:r w:rsidR="001A1D0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круглих елементів та заокруглень майданчиків, а також на перехрестях доріжок, вказують радіуси, центри яких прив’язують до базисних ліній.</w:t>
      </w:r>
    </w:p>
    <w:p w14:paraId="255B899C" w14:textId="76E16932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Цифри, якими позначають відстані</w:t>
      </w:r>
      <w:r w:rsidR="001A1D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повинні мати величину 4 мм; ставлять їх над розмірними лініями. Розмірні лінії проводять на відстані не менше 1 см від вимірювальних. В місцях перетинання перпендикулярів з розмірними лініями справа наліво під кутом 45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ставлять засічки.</w:t>
      </w:r>
    </w:p>
    <w:p w14:paraId="43BAE476" w14:textId="77777777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Існує інший спосіб позначення відстаней на кресленнях, коли розмірні лінії проводять у вигляді стрілок, що направлені в протилежні сторони, а цифри, якими позначають відстані, ставлять в розривах ліній. </w:t>
      </w:r>
    </w:p>
    <w:p w14:paraId="73DB64F2" w14:textId="6929321D" w:rsidR="00A10296" w:rsidRPr="00FC6630" w:rsidRDefault="001A1D0D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рівної, вільної від деревної рослинності ділянки на великих за площею об’єктах, застосовують </w:t>
      </w:r>
      <w:r w:rsidR="00A10296" w:rsidRPr="00FC6630">
        <w:rPr>
          <w:rFonts w:ascii="Times New Roman" w:hAnsi="Times New Roman" w:cs="Times New Roman"/>
          <w:spacing w:val="60"/>
          <w:sz w:val="28"/>
          <w:szCs w:val="28"/>
          <w:lang w:val="uk-UA"/>
        </w:rPr>
        <w:t>метод квадратів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його доцільно застосовувати і для об’єктів з хвилястою мережею доріжок, складною конфігурацією майданчиків або 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інших елементів планування. Для цього на копію з генплану наносять мережу квадратів зі сторонами </w:t>
      </w:r>
      <w:r w:rsidR="00A10296" w:rsidRPr="00951C9C">
        <w:rPr>
          <w:rFonts w:ascii="Times New Roman" w:hAnsi="Times New Roman" w:cs="Times New Roman"/>
          <w:sz w:val="28"/>
          <w:szCs w:val="28"/>
          <w:lang w:val="uk-UA"/>
        </w:rPr>
        <w:t>5, 10, 20 або 50 м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залежно від складності планування.  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складних ділянок, квадрат в 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ць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ому місці можна розбити на декілька менших квадратів. Одну із сторін сітки квадратів необхідно «прив’язати» до якогось одного існуючого елемент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планування. Точки перетину вертикальних і горизонтальних ліній нумерують. До сторін квадратів перпендикулярами прив’язують краї доріжок, кути майданчиків, радіуси кривих 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. В місцях перетину планувальних елементів зі стороною квадрату проставляють відповідні розміри.</w:t>
      </w:r>
    </w:p>
    <w:p w14:paraId="42BC8F33" w14:textId="49FF7E68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Часто на практиці спосіб ординат і квадратів застосовують спільно – великі елементи розбивають за допомогою базисних ліній і ординат, а невеликі зі складним плануванням 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за допомогою сітки квадратів.</w:t>
      </w:r>
    </w:p>
    <w:p w14:paraId="56CE77F6" w14:textId="1056C1F0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Метод </w:t>
      </w:r>
      <w:r w:rsidRPr="00FC6630">
        <w:rPr>
          <w:rFonts w:ascii="Times New Roman" w:hAnsi="Times New Roman" w:cs="Times New Roman"/>
          <w:spacing w:val="60"/>
          <w:sz w:val="28"/>
          <w:szCs w:val="28"/>
          <w:lang w:val="uk-UA"/>
        </w:rPr>
        <w:t>теодолітного ходу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застосовується для різних за величиною об’єктів з великою кількістю насаджень (закриті території) і складним рельєфом. Виконується він за допомогою побудови теодолітних ходів по алеях, дорогах і прив’язки до них окремих елементів планування або споруд. Для цього на червоній лінії, наприклад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біля входу в парк чи сквер, визначається точка, що лежить на осі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ктованої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алеї чи дороги і визначаються її координати. Вся алея або дорога розбивається на відрізк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 характерними поворотами, вигинами, тобто намічається траса, що має характер ламаної лінії. В точках перелому ліній вказуються координати, румби, азимути. До лінії теодолітного ходу прив’язуються елементи планування.</w:t>
      </w:r>
    </w:p>
    <w:p w14:paraId="49DCE970" w14:textId="0B87622C" w:rsidR="00A10296" w:rsidRPr="00FC6630" w:rsidRDefault="002E2B5E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noProof/>
          <w:lang w:val="uk-UA"/>
        </w:rPr>
        <w:drawing>
          <wp:anchor distT="0" distB="0" distL="114300" distR="114300" simplePos="0" relativeHeight="251660288" behindDoc="1" locked="0" layoutInCell="1" allowOverlap="1" wp14:anchorId="57F41C63" wp14:editId="2BF5B0AB">
            <wp:simplePos x="0" y="0"/>
            <wp:positionH relativeFrom="column">
              <wp:posOffset>110490</wp:posOffset>
            </wp:positionH>
            <wp:positionV relativeFrom="paragraph">
              <wp:posOffset>679450</wp:posOffset>
            </wp:positionV>
            <wp:extent cx="6065520" cy="3065145"/>
            <wp:effectExtent l="0" t="0" r="0" b="0"/>
            <wp:wrapTight wrapText="left">
              <wp:wrapPolygon edited="0">
                <wp:start x="0" y="0"/>
                <wp:lineTo x="0" y="21479"/>
                <wp:lineTo x="21505" y="21479"/>
                <wp:lineTo x="21505" y="0"/>
                <wp:lineTo x="0" y="0"/>
              </wp:wrapPolygon>
            </wp:wrapTight>
            <wp:docPr id="10" name="Рисунок 3" descr="Sc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ca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0" r="836" b="2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306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Справа, на полях креслення розміщують:</w:t>
      </w:r>
      <w:r w:rsidR="00A10296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конструктивні розрізи паркових доріжок, майданчиків, інженерних споруд; наводить</w:t>
      </w:r>
      <w:r w:rsidR="00951C9C">
        <w:rPr>
          <w:rFonts w:ascii="Times New Roman" w:hAnsi="Times New Roman" w:cs="Times New Roman"/>
          <w:i/>
          <w:iCs/>
          <w:sz w:val="28"/>
          <w:szCs w:val="28"/>
          <w:lang w:val="uk-UA"/>
        </w:rPr>
        <w:t>ся</w:t>
      </w:r>
      <w:r w:rsidR="00A10296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експлікація за елементами, умовні позначення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, а в лівому верхньому куту –</w:t>
      </w:r>
      <w:r w:rsidR="00A10296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орієнтацію за сторонами світу.</w:t>
      </w:r>
    </w:p>
    <w:p w14:paraId="3AF45C0F" w14:textId="77777777" w:rsidR="00A10296" w:rsidRPr="00FC6630" w:rsidRDefault="00A10296" w:rsidP="005A1F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Рис. 11. </w:t>
      </w:r>
      <w:proofErr w:type="spellStart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Розбивочне</w:t>
      </w:r>
      <w:proofErr w:type="spellEnd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креслення</w:t>
      </w:r>
    </w:p>
    <w:p w14:paraId="35B43500" w14:textId="306227CC" w:rsidR="00A10296" w:rsidRPr="00FC6630" w:rsidRDefault="00A10296" w:rsidP="00535ADA">
      <w:pPr>
        <w:pStyle w:val="a3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4571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10296" w:rsidRPr="00FC6630" w:rsidSect="0081713D">
      <w:footerReference w:type="default" r:id="rId9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14789" w14:textId="77777777" w:rsidR="00E632F9" w:rsidRDefault="00E632F9" w:rsidP="007063BC">
      <w:pPr>
        <w:spacing w:after="0" w:line="240" w:lineRule="auto"/>
      </w:pPr>
      <w:r>
        <w:separator/>
      </w:r>
    </w:p>
  </w:endnote>
  <w:endnote w:type="continuationSeparator" w:id="0">
    <w:p w14:paraId="74A61DCA" w14:textId="77777777" w:rsidR="00E632F9" w:rsidRDefault="00E632F9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93B8E" w14:textId="77777777" w:rsidR="00E632F9" w:rsidRDefault="00E632F9" w:rsidP="007063BC">
      <w:pPr>
        <w:spacing w:after="0" w:line="240" w:lineRule="auto"/>
      </w:pPr>
      <w:r>
        <w:separator/>
      </w:r>
    </w:p>
  </w:footnote>
  <w:footnote w:type="continuationSeparator" w:id="0">
    <w:p w14:paraId="6D01E930" w14:textId="77777777" w:rsidR="00E632F9" w:rsidRDefault="00E632F9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5ADA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B5BEE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8B9"/>
    <w:rsid w:val="00745F4B"/>
    <w:rsid w:val="00746388"/>
    <w:rsid w:val="00751A4A"/>
    <w:rsid w:val="00751BA5"/>
    <w:rsid w:val="0075442B"/>
    <w:rsid w:val="00762FB8"/>
    <w:rsid w:val="00765B00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6C5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977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4792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690D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4B89"/>
    <w:rsid w:val="00D45B8A"/>
    <w:rsid w:val="00D55232"/>
    <w:rsid w:val="00D640C0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32F9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2176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6AAF-6176-4550-BD14-461AB287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2026-02-12T13:05:00Z</dcterms:created>
  <dcterms:modified xsi:type="dcterms:W3CDTF">2026-02-12T13:07:00Z</dcterms:modified>
</cp:coreProperties>
</file>